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3F7A9" w14:textId="7E0577D4" w:rsidR="00CE39BB" w:rsidRPr="00A227BC" w:rsidRDefault="006865D9" w:rsidP="00A227BC">
      <w:pPr>
        <w:jc w:val="center"/>
        <w:rPr>
          <w:b/>
          <w:bCs/>
        </w:rPr>
      </w:pPr>
      <w:r w:rsidRPr="00A227BC">
        <w:rPr>
          <w:b/>
          <w:bCs/>
        </w:rPr>
        <w:t>Notes from SA3LI#8</w:t>
      </w:r>
      <w:r w:rsidR="003F7D92">
        <w:rPr>
          <w:b/>
          <w:bCs/>
        </w:rPr>
        <w:t>9</w:t>
      </w:r>
    </w:p>
    <w:p w14:paraId="6A438846" w14:textId="3BCFC411" w:rsidR="00A227BC" w:rsidRDefault="00A227BC"/>
    <w:p w14:paraId="33F1F74D" w14:textId="2FF040C5" w:rsidR="003F7D92" w:rsidRDefault="003F7D92" w:rsidP="003F7D92">
      <w:r>
        <w:t xml:space="preserve">Tdoc 218-to-223 and 319-320: </w:t>
      </w:r>
      <w:r>
        <w:rPr>
          <w:lang w:val="en-US"/>
        </w:rPr>
        <w:t>OTD agreed with these eight CRs as written, but the group has agreed that follow-on discussions and CRs may be needed to change the overall targeting/triggering approach at the SMF</w:t>
      </w:r>
      <w:r>
        <w:rPr>
          <w:lang w:val="en-US"/>
        </w:rPr>
        <w:t>.</w:t>
      </w:r>
    </w:p>
    <w:p w14:paraId="64A908B5" w14:textId="05448007" w:rsidR="003F7D92" w:rsidRDefault="003F7D92" w:rsidP="003F7D92">
      <w:r>
        <w:t>Tdoc 276: The meeting concluded in favour of the proposal, but also expressed the necessity to fully standardise Option 2 to make it work in implementation</w:t>
      </w:r>
      <w:r>
        <w:t>.</w:t>
      </w:r>
    </w:p>
    <w:p w14:paraId="2CA18377" w14:textId="56869D11" w:rsidR="00A227BC" w:rsidRDefault="003F7D92" w:rsidP="003F7D92">
      <w:r>
        <w:t>Tdocs 305 and 316: Although formally not pursued, these two CRs were agreed as an acceptable baseline for discussion at the next SA3-LI meeting in Prague in June 2023; OTD will coordinate interim discussions</w:t>
      </w:r>
      <w:r>
        <w:t>.</w:t>
      </w:r>
    </w:p>
    <w:sectPr w:rsidR="00A227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D9"/>
    <w:rsid w:val="003F7D92"/>
    <w:rsid w:val="004C0F94"/>
    <w:rsid w:val="006865D9"/>
    <w:rsid w:val="00A227BC"/>
    <w:rsid w:val="00CE39BB"/>
    <w:rsid w:val="00E9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A72BE"/>
  <w15:chartTrackingRefBased/>
  <w15:docId w15:val="{19EFDBC0-8A88-4AF7-9149-EC73CFDD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5</cp:revision>
  <dcterms:created xsi:type="dcterms:W3CDTF">2023-03-14T14:21:00Z</dcterms:created>
  <dcterms:modified xsi:type="dcterms:W3CDTF">2023-06-23T21:38:00Z</dcterms:modified>
</cp:coreProperties>
</file>